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2EB08" w14:textId="77777777" w:rsidR="00F25AF3" w:rsidRPr="00CA6CCF" w:rsidRDefault="00F25AF3" w:rsidP="00F25AF3">
      <w:pPr>
        <w:pStyle w:val="CourseName"/>
      </w:pPr>
      <w:r w:rsidRPr="00C923D3">
        <w:t xml:space="preserve">AOF </w:t>
      </w:r>
      <w:r w:rsidRPr="00817A65">
        <w:t>Business Economics</w:t>
      </w:r>
    </w:p>
    <w:p w14:paraId="669F82E5" w14:textId="77777777" w:rsidR="009675CD" w:rsidRPr="004459EB" w:rsidRDefault="009675CD" w:rsidP="009675CD">
      <w:pPr>
        <w:pStyle w:val="ResourceTitle"/>
      </w:pPr>
      <w:r>
        <w:t xml:space="preserve">Required </w:t>
      </w:r>
      <w:r w:rsidRPr="004459EB">
        <w:t xml:space="preserve">Equipment </w:t>
      </w:r>
      <w:r w:rsidR="00354EC4">
        <w:t xml:space="preserve">for </w:t>
      </w:r>
      <w:r w:rsidR="00886BC3">
        <w:t>T</w:t>
      </w:r>
      <w:r w:rsidR="00354EC4">
        <w:t>his Course</w:t>
      </w:r>
    </w:p>
    <w:p w14:paraId="106D881A" w14:textId="77777777" w:rsidR="009675CD" w:rsidRPr="004459EB" w:rsidRDefault="008D76B8" w:rsidP="009675CD">
      <w:pPr>
        <w:pStyle w:val="Instructions"/>
      </w:pPr>
      <w:r>
        <w:t xml:space="preserve">This resource lists the equipment students will need to successfully complete the activities in this course. Please see the Advance Preparation section and the Equipment and Supplies list in each lesson plan for more details. </w:t>
      </w:r>
    </w:p>
    <w:p w14:paraId="550AF90D" w14:textId="77777777" w:rsidR="009675CD" w:rsidRPr="004459EB" w:rsidRDefault="008D76B8" w:rsidP="009675CD">
      <w:pPr>
        <w:pStyle w:val="H2"/>
      </w:pPr>
      <w:r>
        <w:t>Computer Equipment Required for Class Activities</w:t>
      </w:r>
    </w:p>
    <w:p w14:paraId="21015CFD" w14:textId="77777777" w:rsidR="00037042" w:rsidRDefault="00037042" w:rsidP="00037042">
      <w:pPr>
        <w:pStyle w:val="BL"/>
      </w:pPr>
      <w:r w:rsidRPr="004459EB">
        <w:t>An LCD projector and screen for use in demonstration activities and PowerPoint presentations</w:t>
      </w:r>
    </w:p>
    <w:p w14:paraId="4C5913A7" w14:textId="77777777" w:rsidR="00DB6101" w:rsidRDefault="009675CD" w:rsidP="0062339A">
      <w:pPr>
        <w:pStyle w:val="BL"/>
      </w:pPr>
      <w:r w:rsidRPr="004459EB">
        <w:t xml:space="preserve">One </w:t>
      </w:r>
      <w:r w:rsidR="00DB6101">
        <w:t>computer for</w:t>
      </w:r>
      <w:r w:rsidRPr="004459EB">
        <w:t xml:space="preserve"> every two </w:t>
      </w:r>
      <w:r w:rsidR="00037042">
        <w:t xml:space="preserve">or three </w:t>
      </w:r>
      <w:r w:rsidRPr="004459EB">
        <w:t>students</w:t>
      </w:r>
      <w:r w:rsidR="00DB6101">
        <w:t xml:space="preserve"> (one computer for each student is ideal)</w:t>
      </w:r>
      <w:r w:rsidR="00DB6101">
        <w:br/>
      </w:r>
      <w:r w:rsidR="0062339A" w:rsidRPr="00DB6101">
        <w:rPr>
          <w:b/>
        </w:rPr>
        <w:t xml:space="preserve">Note: </w:t>
      </w:r>
      <w:r w:rsidR="0062339A">
        <w:t xml:space="preserve">Each student will need his or her own computer during the following lessons (refer to the lesson plan for details): </w:t>
      </w:r>
    </w:p>
    <w:p w14:paraId="1053BAEC" w14:textId="07E12D77" w:rsidR="0062339A" w:rsidRPr="004459EB" w:rsidRDefault="00F25AF3" w:rsidP="00DB6101">
      <w:pPr>
        <w:pStyle w:val="BL-sub"/>
      </w:pPr>
      <w:r>
        <w:t xml:space="preserve">Lessons </w:t>
      </w:r>
      <w:r w:rsidR="00542C70">
        <w:t>11 and 14</w:t>
      </w:r>
    </w:p>
    <w:p w14:paraId="7736AD9F" w14:textId="77777777" w:rsidR="009675CD" w:rsidRDefault="009675CD" w:rsidP="009675CD">
      <w:pPr>
        <w:pStyle w:val="BL"/>
      </w:pPr>
      <w:r w:rsidRPr="004459EB">
        <w:t>Internet access for all computers</w:t>
      </w:r>
    </w:p>
    <w:p w14:paraId="07AFAE51" w14:textId="0EAB7672" w:rsidR="009675CD" w:rsidRDefault="00037042" w:rsidP="009675CD">
      <w:pPr>
        <w:pStyle w:val="BL"/>
      </w:pPr>
      <w:r>
        <w:t>Basic productivity applications on each computer, such as word processing software, spreadsheet software, and presentation software (examples include Microsoft Office products or equivalent cloud-based apps like Google)</w:t>
      </w:r>
    </w:p>
    <w:p w14:paraId="52535A32" w14:textId="77777777" w:rsidR="009675CD" w:rsidRDefault="008D76B8" w:rsidP="009675CD">
      <w:pPr>
        <w:pStyle w:val="H2"/>
      </w:pPr>
      <w:r>
        <w:t>Equipment Require</w:t>
      </w:r>
      <w:r w:rsidR="00BC6D74">
        <w:t>d</w:t>
      </w:r>
      <w:r>
        <w:t xml:space="preserve"> for NAFTrack Certification</w:t>
      </w:r>
    </w:p>
    <w:p w14:paraId="62B8055B" w14:textId="77777777" w:rsidR="006D2790" w:rsidRDefault="006D2790" w:rsidP="006D2790">
      <w:pPr>
        <w:pStyle w:val="BodyText"/>
      </w:pPr>
      <w:r>
        <w:t xml:space="preserve">This section contains information specific to implementing the course assessments for NAFTrack Certification. </w:t>
      </w:r>
      <w:r w:rsidRPr="00CC24EC">
        <w:t xml:space="preserve">NAFTrack Certification relies on the </w:t>
      </w:r>
      <w:r>
        <w:t>computer’</w:t>
      </w:r>
      <w:r w:rsidRPr="00CC24EC">
        <w:t>s operating system and web browser for system operation. NAFTrack Certification is compatible with both Windows and Mac operating systems. Compatibility may vary depending on the features enabled and the software version in use. It is important to also consider other factors when administering exams through NAFTrack Certification</w:t>
      </w:r>
      <w:r>
        <w:t>,</w:t>
      </w:r>
      <w:r w:rsidRPr="00CC24EC">
        <w:t xml:space="preserve"> including monitor display settings and Internet connection speed. These factors may alter the user experience; all functionality within NAFTrack Certification remains the same. Typically, the presence of the .</w:t>
      </w:r>
      <w:r>
        <w:t>NET</w:t>
      </w:r>
      <w:r w:rsidRPr="00CC24EC">
        <w:t xml:space="preserve"> Client 4.0 or higher resolves most system requirement exceptions.</w:t>
      </w:r>
    </w:p>
    <w:p w14:paraId="48B2620E" w14:textId="77777777" w:rsidR="006D2790" w:rsidRPr="00C60FB2" w:rsidRDefault="006D2790" w:rsidP="006D2790">
      <w:pPr>
        <w:pStyle w:val="BodyText"/>
      </w:pPr>
      <w:r w:rsidRPr="009068C6">
        <w:t>To participate in NAFTrack Certification, the minimum system requirements are as follows.</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Layout w:type="fixed"/>
        <w:tblCellMar>
          <w:top w:w="58" w:type="dxa"/>
          <w:left w:w="58" w:type="dxa"/>
          <w:bottom w:w="58" w:type="dxa"/>
          <w:right w:w="58" w:type="dxa"/>
        </w:tblCellMar>
        <w:tblLook w:val="01E0" w:firstRow="1" w:lastRow="1" w:firstColumn="1" w:lastColumn="1" w:noHBand="0" w:noVBand="0"/>
      </w:tblPr>
      <w:tblGrid>
        <w:gridCol w:w="2502"/>
        <w:gridCol w:w="2179"/>
        <w:gridCol w:w="4681"/>
      </w:tblGrid>
      <w:tr w:rsidR="006D2790" w:rsidRPr="00434820" w14:paraId="0246B7CA" w14:textId="77777777" w:rsidTr="00687FFA">
        <w:trPr>
          <w:cantSplit/>
        </w:trPr>
        <w:tc>
          <w:tcPr>
            <w:tcW w:w="4681" w:type="dxa"/>
            <w:gridSpan w:val="2"/>
            <w:shd w:val="clear" w:color="auto" w:fill="CADCEE"/>
            <w:tcMar>
              <w:top w:w="72" w:type="dxa"/>
              <w:left w:w="72" w:type="dxa"/>
              <w:bottom w:w="72" w:type="dxa"/>
              <w:right w:w="72" w:type="dxa"/>
            </w:tcMar>
          </w:tcPr>
          <w:p w14:paraId="7E687F6F" w14:textId="77777777" w:rsidR="006D2790" w:rsidRPr="007243A5" w:rsidRDefault="006D2790" w:rsidP="00687FFA">
            <w:pPr>
              <w:pStyle w:val="TableHeadingsBlack"/>
              <w:jc w:val="center"/>
            </w:pPr>
            <w:r>
              <w:t>Windows</w:t>
            </w:r>
          </w:p>
        </w:tc>
        <w:tc>
          <w:tcPr>
            <w:tcW w:w="4681" w:type="dxa"/>
            <w:shd w:val="clear" w:color="auto" w:fill="CADCEE"/>
          </w:tcPr>
          <w:p w14:paraId="09EDC90D" w14:textId="77777777" w:rsidR="006D2790" w:rsidRPr="007243A5" w:rsidRDefault="006D2790" w:rsidP="00687FFA">
            <w:pPr>
              <w:pStyle w:val="TableHeadingsBlack"/>
              <w:jc w:val="center"/>
            </w:pPr>
            <w:r>
              <w:t>Mac</w:t>
            </w:r>
          </w:p>
        </w:tc>
      </w:tr>
      <w:tr w:rsidR="006D2790" w14:paraId="569EA209" w14:textId="77777777" w:rsidTr="00687FFA">
        <w:tblPrEx>
          <w:shd w:val="clear" w:color="auto" w:fill="auto"/>
        </w:tblPrEx>
        <w:trPr>
          <w:cantSplit/>
        </w:trPr>
        <w:tc>
          <w:tcPr>
            <w:tcW w:w="4681" w:type="dxa"/>
            <w:gridSpan w:val="2"/>
            <w:tcMar>
              <w:top w:w="72" w:type="dxa"/>
              <w:left w:w="72" w:type="dxa"/>
              <w:bottom w:w="72" w:type="dxa"/>
              <w:right w:w="72" w:type="dxa"/>
            </w:tcMar>
          </w:tcPr>
          <w:p w14:paraId="6E057F78" w14:textId="77777777" w:rsidR="006D2790" w:rsidRDefault="006D2790" w:rsidP="00687FFA">
            <w:pPr>
              <w:pStyle w:val="TableText"/>
            </w:pPr>
            <w:r>
              <w:t>Windows 7 or higher</w:t>
            </w:r>
          </w:p>
          <w:p w14:paraId="63F81C8C" w14:textId="77777777" w:rsidR="006D2790" w:rsidRDefault="006D2790" w:rsidP="00687FFA">
            <w:pPr>
              <w:pStyle w:val="TableText"/>
            </w:pPr>
            <w:r>
              <w:t>Latest version of one of these free web browsers:</w:t>
            </w:r>
          </w:p>
          <w:p w14:paraId="406C24AA" w14:textId="77777777" w:rsidR="006D2790" w:rsidRDefault="006D2790" w:rsidP="00687FFA">
            <w:pPr>
              <w:pStyle w:val="TableBL"/>
              <w:numPr>
                <w:ilvl w:val="0"/>
                <w:numId w:val="17"/>
              </w:numPr>
              <w:tabs>
                <w:tab w:val="clear" w:pos="1080"/>
              </w:tabs>
              <w:ind w:left="360"/>
            </w:pPr>
            <w:r>
              <w:t>Chrome</w:t>
            </w:r>
          </w:p>
          <w:p w14:paraId="0FC766A0" w14:textId="77777777" w:rsidR="006D2790" w:rsidRDefault="006D2790" w:rsidP="00687FFA">
            <w:pPr>
              <w:pStyle w:val="TableBL"/>
              <w:numPr>
                <w:ilvl w:val="0"/>
                <w:numId w:val="17"/>
              </w:numPr>
              <w:tabs>
                <w:tab w:val="clear" w:pos="1080"/>
              </w:tabs>
              <w:ind w:left="360"/>
            </w:pPr>
            <w:r>
              <w:t>Firefox</w:t>
            </w:r>
          </w:p>
          <w:p w14:paraId="6FB8CBEF" w14:textId="77777777" w:rsidR="006D2790" w:rsidRDefault="006D2790" w:rsidP="00687FFA">
            <w:pPr>
              <w:pStyle w:val="TableBL"/>
              <w:numPr>
                <w:ilvl w:val="0"/>
                <w:numId w:val="17"/>
              </w:numPr>
              <w:tabs>
                <w:tab w:val="clear" w:pos="1080"/>
              </w:tabs>
              <w:ind w:left="360"/>
            </w:pPr>
            <w:r>
              <w:t>Internet Explorer (IE)</w:t>
            </w:r>
          </w:p>
          <w:p w14:paraId="1F74786D" w14:textId="77777777" w:rsidR="006D2790" w:rsidRDefault="006D2790" w:rsidP="00687FFA">
            <w:pPr>
              <w:pStyle w:val="TableText"/>
            </w:pPr>
            <w:r>
              <w:t>.NET client 4.0 or higher</w:t>
            </w:r>
          </w:p>
        </w:tc>
        <w:tc>
          <w:tcPr>
            <w:tcW w:w="4681" w:type="dxa"/>
          </w:tcPr>
          <w:p w14:paraId="523CB6F4" w14:textId="77777777" w:rsidR="006D2790" w:rsidRDefault="006D2790" w:rsidP="00687FFA">
            <w:pPr>
              <w:pStyle w:val="TableText"/>
            </w:pPr>
            <w:r w:rsidRPr="007A2E8F">
              <w:t>OS X version 10.8 or higher</w:t>
            </w:r>
            <w:r>
              <w:t xml:space="preserve"> </w:t>
            </w:r>
          </w:p>
          <w:p w14:paraId="7E4381CF" w14:textId="77777777" w:rsidR="006D2790" w:rsidRDefault="006D2790" w:rsidP="00687FFA">
            <w:pPr>
              <w:pStyle w:val="TableText"/>
            </w:pPr>
            <w:r>
              <w:t>Latest version of one of these free web browsers:</w:t>
            </w:r>
          </w:p>
          <w:p w14:paraId="7ED7D3DD" w14:textId="77777777" w:rsidR="006D2790" w:rsidRDefault="006D2790" w:rsidP="00687FFA">
            <w:pPr>
              <w:pStyle w:val="TableBL"/>
              <w:numPr>
                <w:ilvl w:val="0"/>
                <w:numId w:val="17"/>
              </w:numPr>
              <w:tabs>
                <w:tab w:val="clear" w:pos="1080"/>
              </w:tabs>
              <w:ind w:left="360"/>
            </w:pPr>
            <w:r>
              <w:t>Firefox</w:t>
            </w:r>
          </w:p>
          <w:p w14:paraId="38E7B441" w14:textId="77777777" w:rsidR="006D2790" w:rsidRDefault="006D2790" w:rsidP="00687FFA">
            <w:pPr>
              <w:pStyle w:val="TableBL"/>
              <w:numPr>
                <w:ilvl w:val="0"/>
                <w:numId w:val="17"/>
              </w:numPr>
              <w:tabs>
                <w:tab w:val="clear" w:pos="1080"/>
              </w:tabs>
              <w:ind w:left="360"/>
            </w:pPr>
            <w:r>
              <w:t>Safari</w:t>
            </w:r>
          </w:p>
          <w:p w14:paraId="2BFAFBE7" w14:textId="77777777" w:rsidR="006D2790" w:rsidRDefault="006D2790" w:rsidP="00687FFA">
            <w:pPr>
              <w:pStyle w:val="TableText"/>
            </w:pPr>
          </w:p>
        </w:tc>
      </w:tr>
      <w:tr w:rsidR="006D2790" w14:paraId="0AECA616" w14:textId="77777777" w:rsidTr="00687FFA">
        <w:tblPrEx>
          <w:shd w:val="clear" w:color="auto" w:fill="auto"/>
        </w:tblPrEx>
        <w:trPr>
          <w:cantSplit/>
        </w:trPr>
        <w:tc>
          <w:tcPr>
            <w:tcW w:w="9362" w:type="dxa"/>
            <w:gridSpan w:val="3"/>
            <w:shd w:val="clear" w:color="auto" w:fill="CADCEE" w:themeFill="background2"/>
            <w:tcMar>
              <w:top w:w="72" w:type="dxa"/>
              <w:left w:w="72" w:type="dxa"/>
              <w:bottom w:w="72" w:type="dxa"/>
              <w:right w:w="72" w:type="dxa"/>
            </w:tcMar>
          </w:tcPr>
          <w:p w14:paraId="1EBB1A4C" w14:textId="77777777" w:rsidR="006D2790" w:rsidRPr="007A2E8F" w:rsidRDefault="006D2790" w:rsidP="00687FFA">
            <w:pPr>
              <w:pStyle w:val="TableHeadingsBlack"/>
              <w:jc w:val="center"/>
            </w:pPr>
            <w:r>
              <w:t>Additional Information</w:t>
            </w:r>
          </w:p>
        </w:tc>
      </w:tr>
      <w:tr w:rsidR="006D2790" w14:paraId="797DA788" w14:textId="77777777" w:rsidTr="00687FFA">
        <w:trPr>
          <w:cantSplit/>
        </w:trPr>
        <w:tc>
          <w:tcPr>
            <w:tcW w:w="2502" w:type="dxa"/>
            <w:tcMar>
              <w:top w:w="72" w:type="dxa"/>
              <w:left w:w="72" w:type="dxa"/>
              <w:bottom w:w="72" w:type="dxa"/>
              <w:right w:w="72" w:type="dxa"/>
            </w:tcMar>
          </w:tcPr>
          <w:p w14:paraId="33AC509E" w14:textId="77777777" w:rsidR="006D2790" w:rsidRPr="00F115D0" w:rsidRDefault="006D2790" w:rsidP="00687FFA">
            <w:pPr>
              <w:pStyle w:val="TableHeadingsBlack"/>
            </w:pPr>
            <w:r>
              <w:t>Website Access</w:t>
            </w:r>
          </w:p>
        </w:tc>
        <w:tc>
          <w:tcPr>
            <w:tcW w:w="6860" w:type="dxa"/>
            <w:gridSpan w:val="2"/>
          </w:tcPr>
          <w:p w14:paraId="749D80D5" w14:textId="77777777" w:rsidR="006D2790" w:rsidRDefault="006D2790" w:rsidP="00687FFA">
            <w:pPr>
              <w:pStyle w:val="TableText"/>
            </w:pPr>
            <w:r w:rsidRPr="00F115D0">
              <w:rPr>
                <w:b/>
              </w:rPr>
              <w:t xml:space="preserve">Secure </w:t>
            </w:r>
            <w:r>
              <w:rPr>
                <w:b/>
              </w:rPr>
              <w:t>B</w:t>
            </w:r>
            <w:r w:rsidRPr="00F115D0">
              <w:rPr>
                <w:b/>
              </w:rPr>
              <w:t>rowser:</w:t>
            </w:r>
            <w:r>
              <w:t xml:space="preserve"> Used to </w:t>
            </w:r>
            <w:r w:rsidRPr="00F115D0">
              <w:t>administer the proctored end-of-course exam</w:t>
            </w:r>
          </w:p>
          <w:p w14:paraId="59645780" w14:textId="77777777" w:rsidR="006D2790" w:rsidRDefault="006D2790" w:rsidP="00687FFA">
            <w:pPr>
              <w:pStyle w:val="TableText"/>
            </w:pPr>
            <w:r w:rsidRPr="00F115D0">
              <w:rPr>
                <w:b/>
              </w:rPr>
              <w:t xml:space="preserve">Standard </w:t>
            </w:r>
            <w:r>
              <w:rPr>
                <w:b/>
              </w:rPr>
              <w:t>B</w:t>
            </w:r>
            <w:r w:rsidRPr="00F115D0">
              <w:rPr>
                <w:b/>
              </w:rPr>
              <w:t>rowser:</w:t>
            </w:r>
            <w:r>
              <w:t xml:space="preserve"> </w:t>
            </w:r>
            <w:r w:rsidRPr="00F115D0">
              <w:t>Used to administer culminating project</w:t>
            </w:r>
            <w:r>
              <w:t xml:space="preserve"> and</w:t>
            </w:r>
            <w:r w:rsidRPr="00F115D0">
              <w:t xml:space="preserve"> internship assessment and to manage NAFTrack Certification</w:t>
            </w:r>
          </w:p>
        </w:tc>
      </w:tr>
      <w:tr w:rsidR="006D2790" w14:paraId="4AA9AF65" w14:textId="77777777" w:rsidTr="00687FFA">
        <w:trPr>
          <w:cantSplit/>
        </w:trPr>
        <w:tc>
          <w:tcPr>
            <w:tcW w:w="2502" w:type="dxa"/>
            <w:tcMar>
              <w:top w:w="72" w:type="dxa"/>
              <w:left w:w="72" w:type="dxa"/>
              <w:bottom w:w="72" w:type="dxa"/>
              <w:right w:w="72" w:type="dxa"/>
            </w:tcMar>
          </w:tcPr>
          <w:p w14:paraId="64910B08" w14:textId="77777777" w:rsidR="006D2790" w:rsidRPr="00F115D0" w:rsidRDefault="006D2790" w:rsidP="00687FFA">
            <w:pPr>
              <w:pStyle w:val="TableHeadingsBlack"/>
            </w:pPr>
            <w:r w:rsidRPr="00F115D0">
              <w:lastRenderedPageBreak/>
              <w:t>Monitor Resolution</w:t>
            </w:r>
          </w:p>
        </w:tc>
        <w:tc>
          <w:tcPr>
            <w:tcW w:w="6860" w:type="dxa"/>
            <w:gridSpan w:val="2"/>
          </w:tcPr>
          <w:p w14:paraId="2B613136" w14:textId="77777777" w:rsidR="006D2790" w:rsidRDefault="006D2790" w:rsidP="00687FFA">
            <w:pPr>
              <w:pStyle w:val="TableText"/>
            </w:pPr>
            <w:r w:rsidRPr="00F115D0">
              <w:t>Tests can be delivered at any resolution. Most tests, however, are designed for 1024</w:t>
            </w:r>
            <w:r>
              <w:t xml:space="preserve"> </w:t>
            </w:r>
            <w:r w:rsidRPr="00F115D0">
              <w:t>x</w:t>
            </w:r>
            <w:r>
              <w:t xml:space="preserve"> </w:t>
            </w:r>
            <w:r w:rsidRPr="00F115D0">
              <w:t>768 or better. This resolution is supported by most computers</w:t>
            </w:r>
            <w:r>
              <w:t>,</w:t>
            </w:r>
            <w:r w:rsidRPr="00F115D0">
              <w:t xml:space="preserve"> except</w:t>
            </w:r>
            <w:r>
              <w:t xml:space="preserve"> for</w:t>
            </w:r>
            <w:r w:rsidRPr="00F115D0">
              <w:t xml:space="preserve"> netbooks and some tablets</w:t>
            </w:r>
            <w:r>
              <w:t>,</w:t>
            </w:r>
            <w:r w:rsidRPr="00F115D0">
              <w:t xml:space="preserve"> which typically have resolutions of 1024</w:t>
            </w:r>
            <w:r>
              <w:t xml:space="preserve"> </w:t>
            </w:r>
            <w:r w:rsidRPr="00F115D0">
              <w:t>x</w:t>
            </w:r>
            <w:r>
              <w:t xml:space="preserve"> </w:t>
            </w:r>
            <w:r w:rsidRPr="00F115D0">
              <w:t>600.</w:t>
            </w:r>
          </w:p>
        </w:tc>
      </w:tr>
      <w:tr w:rsidR="006D2790" w14:paraId="47CD6321" w14:textId="77777777" w:rsidTr="00687FFA">
        <w:trPr>
          <w:cantSplit/>
        </w:trPr>
        <w:tc>
          <w:tcPr>
            <w:tcW w:w="2502" w:type="dxa"/>
            <w:tcMar>
              <w:top w:w="72" w:type="dxa"/>
              <w:left w:w="72" w:type="dxa"/>
              <w:bottom w:w="72" w:type="dxa"/>
              <w:right w:w="72" w:type="dxa"/>
            </w:tcMar>
          </w:tcPr>
          <w:p w14:paraId="6ABA9A2B" w14:textId="77777777" w:rsidR="006D2790" w:rsidRDefault="006D2790" w:rsidP="00687FFA">
            <w:pPr>
              <w:pStyle w:val="TableHeadingsBlack"/>
            </w:pPr>
            <w:r>
              <w:t>Internet Connection</w:t>
            </w:r>
          </w:p>
        </w:tc>
        <w:tc>
          <w:tcPr>
            <w:tcW w:w="6860" w:type="dxa"/>
            <w:gridSpan w:val="2"/>
          </w:tcPr>
          <w:p w14:paraId="13B953B8" w14:textId="77777777" w:rsidR="006D2790" w:rsidRDefault="006D2790" w:rsidP="00687FFA">
            <w:pPr>
              <w:pStyle w:val="TableText"/>
            </w:pPr>
            <w:r w:rsidRPr="00F115D0">
              <w:t>For best results, testing locations should use a broadband connection (e.g., DSL, cable, or fiber-optic)</w:t>
            </w:r>
            <w:r>
              <w:t>.</w:t>
            </w:r>
          </w:p>
        </w:tc>
      </w:tr>
      <w:tr w:rsidR="006D2790" w14:paraId="6CA3D2A0" w14:textId="77777777" w:rsidTr="00687FFA">
        <w:trPr>
          <w:cantSplit/>
        </w:trPr>
        <w:tc>
          <w:tcPr>
            <w:tcW w:w="2502" w:type="dxa"/>
            <w:tcMar>
              <w:top w:w="72" w:type="dxa"/>
              <w:left w:w="72" w:type="dxa"/>
              <w:bottom w:w="72" w:type="dxa"/>
              <w:right w:w="72" w:type="dxa"/>
            </w:tcMar>
          </w:tcPr>
          <w:p w14:paraId="2D60C60D" w14:textId="77777777" w:rsidR="006D2790" w:rsidRDefault="006D2790" w:rsidP="00687FFA">
            <w:pPr>
              <w:pStyle w:val="TableHeadingsBlack"/>
            </w:pPr>
            <w:r>
              <w:t>Mobile Devices</w:t>
            </w:r>
          </w:p>
        </w:tc>
        <w:tc>
          <w:tcPr>
            <w:tcW w:w="6860" w:type="dxa"/>
            <w:gridSpan w:val="2"/>
          </w:tcPr>
          <w:p w14:paraId="749AAB20" w14:textId="77777777" w:rsidR="006D2790" w:rsidRDefault="006D2790" w:rsidP="00687FFA">
            <w:pPr>
              <w:pStyle w:val="TableText"/>
            </w:pPr>
            <w:r w:rsidRPr="00F115D0">
              <w:t>The Standard Browser site supports most Android tablets and iPads manufactured since 2010. Sites should use the practice test prior to planning any large scale use of mobile devices.</w:t>
            </w:r>
          </w:p>
        </w:tc>
      </w:tr>
      <w:tr w:rsidR="006D2790" w14:paraId="584C201E" w14:textId="77777777" w:rsidTr="00687FFA">
        <w:trPr>
          <w:cantSplit/>
        </w:trPr>
        <w:tc>
          <w:tcPr>
            <w:tcW w:w="2502" w:type="dxa"/>
            <w:tcMar>
              <w:top w:w="72" w:type="dxa"/>
              <w:left w:w="72" w:type="dxa"/>
              <w:bottom w:w="72" w:type="dxa"/>
              <w:right w:w="72" w:type="dxa"/>
            </w:tcMar>
          </w:tcPr>
          <w:p w14:paraId="63D42275" w14:textId="77777777" w:rsidR="006D2790" w:rsidRDefault="006D2790" w:rsidP="00687FFA">
            <w:pPr>
              <w:pStyle w:val="TableHeadingsBlack"/>
            </w:pPr>
            <w:r>
              <w:t>Text-to-Speech</w:t>
            </w:r>
          </w:p>
        </w:tc>
        <w:tc>
          <w:tcPr>
            <w:tcW w:w="6860" w:type="dxa"/>
            <w:gridSpan w:val="2"/>
          </w:tcPr>
          <w:p w14:paraId="5C3AD6B7" w14:textId="77777777" w:rsidR="006D2790" w:rsidRDefault="006D2790" w:rsidP="00687FFA">
            <w:pPr>
              <w:pStyle w:val="TableText"/>
            </w:pPr>
            <w:r w:rsidRPr="00F115D0">
              <w:t>Sound device and speakers are required for use. Windows Media Player or Apple QuickTime is used to play the audio files through the supported web browsers.</w:t>
            </w:r>
          </w:p>
        </w:tc>
      </w:tr>
    </w:tbl>
    <w:p w14:paraId="428CFA05" w14:textId="77777777" w:rsidR="00D9626B" w:rsidRDefault="00D9626B" w:rsidP="00D9626B">
      <w:pPr>
        <w:pStyle w:val="BodyText"/>
      </w:pPr>
    </w:p>
    <w:p w14:paraId="35606716" w14:textId="77777777" w:rsidR="00D9626B" w:rsidRDefault="00D9626B" w:rsidP="00D9626B">
      <w:pPr>
        <w:pStyle w:val="BodyText"/>
      </w:pPr>
    </w:p>
    <w:p w14:paraId="4E5F8597" w14:textId="77777777" w:rsidR="00D9626B" w:rsidRDefault="00D9626B" w:rsidP="00D9626B">
      <w:pPr>
        <w:pStyle w:val="BodyText"/>
      </w:pPr>
    </w:p>
    <w:p w14:paraId="4194E073" w14:textId="77777777" w:rsidR="00D9626B" w:rsidRDefault="00D9626B" w:rsidP="00D9626B">
      <w:pPr>
        <w:pStyle w:val="BodyText"/>
      </w:pPr>
    </w:p>
    <w:p w14:paraId="07737984" w14:textId="77777777" w:rsidR="00D9626B" w:rsidRDefault="00D9626B" w:rsidP="00D9626B">
      <w:pPr>
        <w:pStyle w:val="BodyText"/>
      </w:pPr>
    </w:p>
    <w:p w14:paraId="74097958" w14:textId="77777777" w:rsidR="00D9626B" w:rsidRDefault="00D9626B" w:rsidP="00D9626B">
      <w:pPr>
        <w:pStyle w:val="BodyText"/>
      </w:pPr>
    </w:p>
    <w:p w14:paraId="2A810E3F" w14:textId="77777777" w:rsidR="00D9626B" w:rsidRPr="004459EB" w:rsidRDefault="00D9626B" w:rsidP="00D9626B">
      <w:pPr>
        <w:pStyle w:val="BodyText"/>
      </w:pPr>
    </w:p>
    <w:sectPr w:rsidR="00D9626B" w:rsidRPr="004459EB" w:rsidSect="0067454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48D8" w14:textId="77777777" w:rsidR="00E004F2" w:rsidRDefault="00E004F2">
      <w:r>
        <w:separator/>
      </w:r>
    </w:p>
  </w:endnote>
  <w:endnote w:type="continuationSeparator" w:id="0">
    <w:p w14:paraId="2209AED3" w14:textId="77777777" w:rsidR="00E004F2" w:rsidRDefault="00E0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DBC01" w14:textId="77777777" w:rsidR="008917B8" w:rsidRDefault="00891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14495" w14:textId="77777777" w:rsidR="002F0CF1" w:rsidRDefault="002F0CF1" w:rsidP="002F0CF1">
    <w:pPr>
      <w:pStyle w:val="Footer"/>
      <w:tabs>
        <w:tab w:val="center" w:pos="4251"/>
        <w:tab w:val="left" w:pos="7770"/>
      </w:tabs>
    </w:pPr>
    <w:r>
      <w:t>Copyright © All Rights Reserved</w:t>
    </w:r>
    <w:r>
      <w:tab/>
    </w:r>
    <w:sdt>
      <w:sdtPr>
        <w:id w:val="-3773155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6C3F4F01" w14:textId="66B28681" w:rsidR="0067454D" w:rsidRPr="008917B8" w:rsidRDefault="0067454D" w:rsidP="008917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5780E" w14:textId="77777777" w:rsidR="0067454D" w:rsidRPr="00EB3E21" w:rsidRDefault="0067454D" w:rsidP="008E18B4">
    <w:pPr>
      <w:pStyle w:val="Footer"/>
    </w:pPr>
    <w:r w:rsidRPr="00EB3E21">
      <w:t xml:space="preserve">Copyright © </w:t>
    </w:r>
    <w:r w:rsidR="00886BC3">
      <w:t>2016</w:t>
    </w:r>
    <w:r w:rsidRPr="00EB3E21">
      <w:t xml:space="preserve"> </w:t>
    </w:r>
    <w:r w:rsidR="00886BC3">
      <w:t>NAF</w:t>
    </w:r>
    <w:r w:rsidRPr="00EB3E21">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8BA0C" w14:textId="77777777" w:rsidR="00E004F2" w:rsidRDefault="00E004F2">
      <w:r>
        <w:separator/>
      </w:r>
    </w:p>
  </w:footnote>
  <w:footnote w:type="continuationSeparator" w:id="0">
    <w:p w14:paraId="230C0556" w14:textId="77777777" w:rsidR="00E004F2" w:rsidRDefault="00E00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E7604" w14:textId="77777777" w:rsidR="008917B8" w:rsidRDefault="00891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2053" w14:textId="77777777" w:rsidR="005A31D0" w:rsidRDefault="005A31D0" w:rsidP="005A31D0">
    <w:pPr>
      <w:pStyle w:val="Headers"/>
    </w:pPr>
    <w:r>
      <w:t>AOF Business Economics</w:t>
    </w:r>
  </w:p>
  <w:p w14:paraId="7D7F115B" w14:textId="77777777" w:rsidR="0067454D" w:rsidRPr="005D4593" w:rsidRDefault="009675CD" w:rsidP="00EE3019">
    <w:pPr>
      <w:pStyle w:val="Headers"/>
      <w:rPr>
        <w:rFonts w:cs="Courier New"/>
        <w:color w:val="000000"/>
        <w:szCs w:val="20"/>
      </w:rPr>
    </w:pPr>
    <w:r>
      <w:t xml:space="preserve">Required </w:t>
    </w:r>
    <w:r w:rsidRPr="004459EB">
      <w:t>Equipment</w:t>
    </w:r>
    <w:r w:rsidR="00886BC3">
      <w:t xml:space="preserve"> for This Course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A390" w14:textId="77777777" w:rsidR="008917B8" w:rsidRDefault="008917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16F4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9822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ED86F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94E1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E647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6ABE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C6A0B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1EBD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D064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1AC8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F4715C"/>
    <w:multiLevelType w:val="hybridMultilevel"/>
    <w:tmpl w:val="6F903F88"/>
    <w:lvl w:ilvl="0" w:tplc="B590C402">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num>
  <w:num w:numId="2">
    <w:abstractNumId w:val="14"/>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lvlOverride w:ilvl="0">
      <w:startOverride w:val="1"/>
    </w:lvlOverride>
  </w:num>
  <w:num w:numId="16">
    <w:abstractNumId w:val="12"/>
    <w:lvlOverride w:ilvl="0">
      <w:startOverride w:val="1"/>
    </w:lvlOverride>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5CD"/>
    <w:rsid w:val="000114C2"/>
    <w:rsid w:val="00014187"/>
    <w:rsid w:val="00021C33"/>
    <w:rsid w:val="00022D79"/>
    <w:rsid w:val="00027AC8"/>
    <w:rsid w:val="0003071E"/>
    <w:rsid w:val="00035782"/>
    <w:rsid w:val="00037042"/>
    <w:rsid w:val="000375EB"/>
    <w:rsid w:val="00037DBB"/>
    <w:rsid w:val="00042E88"/>
    <w:rsid w:val="00042E92"/>
    <w:rsid w:val="00044985"/>
    <w:rsid w:val="000562BF"/>
    <w:rsid w:val="00060660"/>
    <w:rsid w:val="00065F0D"/>
    <w:rsid w:val="000677BF"/>
    <w:rsid w:val="00070889"/>
    <w:rsid w:val="00077731"/>
    <w:rsid w:val="00087510"/>
    <w:rsid w:val="00092E55"/>
    <w:rsid w:val="000A188B"/>
    <w:rsid w:val="000A36C7"/>
    <w:rsid w:val="000B4441"/>
    <w:rsid w:val="000B5CC9"/>
    <w:rsid w:val="000C0F74"/>
    <w:rsid w:val="000D0A73"/>
    <w:rsid w:val="000D0BB3"/>
    <w:rsid w:val="000D0F96"/>
    <w:rsid w:val="000D22EC"/>
    <w:rsid w:val="000D4449"/>
    <w:rsid w:val="000D5573"/>
    <w:rsid w:val="000E4C46"/>
    <w:rsid w:val="000E64BA"/>
    <w:rsid w:val="000F2CD7"/>
    <w:rsid w:val="000F64C4"/>
    <w:rsid w:val="000F6AD6"/>
    <w:rsid w:val="00107776"/>
    <w:rsid w:val="00113AB6"/>
    <w:rsid w:val="00124E60"/>
    <w:rsid w:val="001371DA"/>
    <w:rsid w:val="0015250B"/>
    <w:rsid w:val="001636DC"/>
    <w:rsid w:val="00164BC3"/>
    <w:rsid w:val="0017361F"/>
    <w:rsid w:val="00182114"/>
    <w:rsid w:val="0018246F"/>
    <w:rsid w:val="00183F3F"/>
    <w:rsid w:val="001865AA"/>
    <w:rsid w:val="001877EA"/>
    <w:rsid w:val="001908CA"/>
    <w:rsid w:val="00191921"/>
    <w:rsid w:val="00191A5D"/>
    <w:rsid w:val="00195561"/>
    <w:rsid w:val="001A00A8"/>
    <w:rsid w:val="001A22B1"/>
    <w:rsid w:val="001A458F"/>
    <w:rsid w:val="001B6632"/>
    <w:rsid w:val="001C0A9A"/>
    <w:rsid w:val="001C3A28"/>
    <w:rsid w:val="001D1331"/>
    <w:rsid w:val="001D3904"/>
    <w:rsid w:val="001D4F97"/>
    <w:rsid w:val="001D5FF6"/>
    <w:rsid w:val="001D7D26"/>
    <w:rsid w:val="001E0703"/>
    <w:rsid w:val="001E0804"/>
    <w:rsid w:val="001F092F"/>
    <w:rsid w:val="001F0B2B"/>
    <w:rsid w:val="001F2140"/>
    <w:rsid w:val="001F23E9"/>
    <w:rsid w:val="001F587A"/>
    <w:rsid w:val="001F5EAE"/>
    <w:rsid w:val="00202984"/>
    <w:rsid w:val="00207E00"/>
    <w:rsid w:val="002139A4"/>
    <w:rsid w:val="002148F0"/>
    <w:rsid w:val="00215B67"/>
    <w:rsid w:val="00216322"/>
    <w:rsid w:val="00221597"/>
    <w:rsid w:val="00221D1D"/>
    <w:rsid w:val="002255CB"/>
    <w:rsid w:val="00225C6E"/>
    <w:rsid w:val="00236A43"/>
    <w:rsid w:val="00240BDD"/>
    <w:rsid w:val="00242D7F"/>
    <w:rsid w:val="002458F7"/>
    <w:rsid w:val="00246723"/>
    <w:rsid w:val="00247CB9"/>
    <w:rsid w:val="00253BA9"/>
    <w:rsid w:val="00253BAE"/>
    <w:rsid w:val="002561E3"/>
    <w:rsid w:val="00257383"/>
    <w:rsid w:val="0028678D"/>
    <w:rsid w:val="00287A5D"/>
    <w:rsid w:val="00287A79"/>
    <w:rsid w:val="00290D15"/>
    <w:rsid w:val="00291648"/>
    <w:rsid w:val="0029548E"/>
    <w:rsid w:val="00296203"/>
    <w:rsid w:val="002A17EF"/>
    <w:rsid w:val="002B4606"/>
    <w:rsid w:val="002B4D58"/>
    <w:rsid w:val="002D0FEF"/>
    <w:rsid w:val="002D23CA"/>
    <w:rsid w:val="002D33BA"/>
    <w:rsid w:val="002D3C04"/>
    <w:rsid w:val="002E7D72"/>
    <w:rsid w:val="002F03DE"/>
    <w:rsid w:val="002F0CF1"/>
    <w:rsid w:val="002F42B2"/>
    <w:rsid w:val="00311679"/>
    <w:rsid w:val="003205CC"/>
    <w:rsid w:val="00327E59"/>
    <w:rsid w:val="00333A88"/>
    <w:rsid w:val="00336085"/>
    <w:rsid w:val="0033629B"/>
    <w:rsid w:val="00336362"/>
    <w:rsid w:val="0034172B"/>
    <w:rsid w:val="00343779"/>
    <w:rsid w:val="003460E1"/>
    <w:rsid w:val="00347D28"/>
    <w:rsid w:val="0035343C"/>
    <w:rsid w:val="00353D1E"/>
    <w:rsid w:val="00353E5C"/>
    <w:rsid w:val="00354C5D"/>
    <w:rsid w:val="00354EC4"/>
    <w:rsid w:val="0036536D"/>
    <w:rsid w:val="00374C1F"/>
    <w:rsid w:val="00377C53"/>
    <w:rsid w:val="00383743"/>
    <w:rsid w:val="00391E3C"/>
    <w:rsid w:val="003A0028"/>
    <w:rsid w:val="003A0D10"/>
    <w:rsid w:val="003A4071"/>
    <w:rsid w:val="003A45C6"/>
    <w:rsid w:val="003A5EA6"/>
    <w:rsid w:val="003A6704"/>
    <w:rsid w:val="003B09E0"/>
    <w:rsid w:val="003B61BD"/>
    <w:rsid w:val="003D0648"/>
    <w:rsid w:val="003D0BFD"/>
    <w:rsid w:val="003D12D8"/>
    <w:rsid w:val="003D17E7"/>
    <w:rsid w:val="003E24A2"/>
    <w:rsid w:val="003F45C5"/>
    <w:rsid w:val="003F7A99"/>
    <w:rsid w:val="00404335"/>
    <w:rsid w:val="00404A66"/>
    <w:rsid w:val="004129FA"/>
    <w:rsid w:val="00412DD9"/>
    <w:rsid w:val="004143E6"/>
    <w:rsid w:val="004202CF"/>
    <w:rsid w:val="00420658"/>
    <w:rsid w:val="00426E35"/>
    <w:rsid w:val="00431E9B"/>
    <w:rsid w:val="00434820"/>
    <w:rsid w:val="00440A70"/>
    <w:rsid w:val="00442DB5"/>
    <w:rsid w:val="0044519E"/>
    <w:rsid w:val="0045347F"/>
    <w:rsid w:val="0045382C"/>
    <w:rsid w:val="00453A3E"/>
    <w:rsid w:val="00454468"/>
    <w:rsid w:val="00462ABE"/>
    <w:rsid w:val="004656B6"/>
    <w:rsid w:val="00465A38"/>
    <w:rsid w:val="004679BA"/>
    <w:rsid w:val="00477D22"/>
    <w:rsid w:val="00486F2E"/>
    <w:rsid w:val="004872D7"/>
    <w:rsid w:val="00490379"/>
    <w:rsid w:val="00492A42"/>
    <w:rsid w:val="0049550C"/>
    <w:rsid w:val="00495696"/>
    <w:rsid w:val="004A322F"/>
    <w:rsid w:val="004B00DD"/>
    <w:rsid w:val="004B785B"/>
    <w:rsid w:val="004C13AC"/>
    <w:rsid w:val="004C2A38"/>
    <w:rsid w:val="004C64EF"/>
    <w:rsid w:val="004D02FC"/>
    <w:rsid w:val="004D7DB4"/>
    <w:rsid w:val="004E15F0"/>
    <w:rsid w:val="004E2CC6"/>
    <w:rsid w:val="004E6B45"/>
    <w:rsid w:val="004F54B7"/>
    <w:rsid w:val="0050179C"/>
    <w:rsid w:val="00505FB8"/>
    <w:rsid w:val="00511107"/>
    <w:rsid w:val="005154D4"/>
    <w:rsid w:val="00515809"/>
    <w:rsid w:val="00517AB5"/>
    <w:rsid w:val="0052113E"/>
    <w:rsid w:val="00523520"/>
    <w:rsid w:val="00524133"/>
    <w:rsid w:val="00525796"/>
    <w:rsid w:val="00525814"/>
    <w:rsid w:val="00526615"/>
    <w:rsid w:val="005309EC"/>
    <w:rsid w:val="00536A6D"/>
    <w:rsid w:val="0054040B"/>
    <w:rsid w:val="00542C70"/>
    <w:rsid w:val="005437B1"/>
    <w:rsid w:val="00544A7D"/>
    <w:rsid w:val="0057217F"/>
    <w:rsid w:val="0058324E"/>
    <w:rsid w:val="00585333"/>
    <w:rsid w:val="00586B3F"/>
    <w:rsid w:val="0058736C"/>
    <w:rsid w:val="00587C69"/>
    <w:rsid w:val="0059489C"/>
    <w:rsid w:val="00596995"/>
    <w:rsid w:val="00596EF9"/>
    <w:rsid w:val="005A0560"/>
    <w:rsid w:val="005A31D0"/>
    <w:rsid w:val="005A3ABB"/>
    <w:rsid w:val="005A5623"/>
    <w:rsid w:val="005C3688"/>
    <w:rsid w:val="005C4AC1"/>
    <w:rsid w:val="005C56AD"/>
    <w:rsid w:val="005D4593"/>
    <w:rsid w:val="005D51E0"/>
    <w:rsid w:val="005D5895"/>
    <w:rsid w:val="005E1285"/>
    <w:rsid w:val="005E4A26"/>
    <w:rsid w:val="005E7190"/>
    <w:rsid w:val="005F599F"/>
    <w:rsid w:val="00600E8C"/>
    <w:rsid w:val="00620253"/>
    <w:rsid w:val="0062339A"/>
    <w:rsid w:val="00630EC2"/>
    <w:rsid w:val="00632D97"/>
    <w:rsid w:val="00642027"/>
    <w:rsid w:val="0064472F"/>
    <w:rsid w:val="006506DF"/>
    <w:rsid w:val="00673F9D"/>
    <w:rsid w:val="0067454D"/>
    <w:rsid w:val="0067714E"/>
    <w:rsid w:val="00681FC4"/>
    <w:rsid w:val="00687FEE"/>
    <w:rsid w:val="00690669"/>
    <w:rsid w:val="006977C7"/>
    <w:rsid w:val="006A3A8E"/>
    <w:rsid w:val="006B1940"/>
    <w:rsid w:val="006C1F41"/>
    <w:rsid w:val="006C5BEB"/>
    <w:rsid w:val="006D2790"/>
    <w:rsid w:val="006D3A17"/>
    <w:rsid w:val="006D6B94"/>
    <w:rsid w:val="006D7EDB"/>
    <w:rsid w:val="006E03D8"/>
    <w:rsid w:val="006E08B7"/>
    <w:rsid w:val="006E2803"/>
    <w:rsid w:val="006E72F2"/>
    <w:rsid w:val="006E7D0F"/>
    <w:rsid w:val="006F7B64"/>
    <w:rsid w:val="00703E34"/>
    <w:rsid w:val="007139BF"/>
    <w:rsid w:val="00717DD6"/>
    <w:rsid w:val="00720EF5"/>
    <w:rsid w:val="00722A7D"/>
    <w:rsid w:val="007243A5"/>
    <w:rsid w:val="007331DC"/>
    <w:rsid w:val="00740D3F"/>
    <w:rsid w:val="00747752"/>
    <w:rsid w:val="007500C9"/>
    <w:rsid w:val="00760DA4"/>
    <w:rsid w:val="00761475"/>
    <w:rsid w:val="00763007"/>
    <w:rsid w:val="00765672"/>
    <w:rsid w:val="00766745"/>
    <w:rsid w:val="0077021D"/>
    <w:rsid w:val="00784EC8"/>
    <w:rsid w:val="007944CA"/>
    <w:rsid w:val="00795DF8"/>
    <w:rsid w:val="0079783B"/>
    <w:rsid w:val="007A042E"/>
    <w:rsid w:val="007A45C3"/>
    <w:rsid w:val="007A49C3"/>
    <w:rsid w:val="007A6681"/>
    <w:rsid w:val="007B49F1"/>
    <w:rsid w:val="007B63F6"/>
    <w:rsid w:val="007B6B23"/>
    <w:rsid w:val="007C4D58"/>
    <w:rsid w:val="007D28A5"/>
    <w:rsid w:val="007D2EB3"/>
    <w:rsid w:val="007D5CF4"/>
    <w:rsid w:val="007E2556"/>
    <w:rsid w:val="007E5DD6"/>
    <w:rsid w:val="007F0245"/>
    <w:rsid w:val="007F4BC1"/>
    <w:rsid w:val="00802035"/>
    <w:rsid w:val="0080324E"/>
    <w:rsid w:val="008050D5"/>
    <w:rsid w:val="008071C1"/>
    <w:rsid w:val="00810941"/>
    <w:rsid w:val="00811AA8"/>
    <w:rsid w:val="00811CCC"/>
    <w:rsid w:val="008231D6"/>
    <w:rsid w:val="0082500F"/>
    <w:rsid w:val="008301DE"/>
    <w:rsid w:val="008326C6"/>
    <w:rsid w:val="00840D46"/>
    <w:rsid w:val="008422C5"/>
    <w:rsid w:val="00843862"/>
    <w:rsid w:val="00845995"/>
    <w:rsid w:val="00863BA8"/>
    <w:rsid w:val="00866C33"/>
    <w:rsid w:val="00874B6F"/>
    <w:rsid w:val="00875159"/>
    <w:rsid w:val="0088201C"/>
    <w:rsid w:val="0088528C"/>
    <w:rsid w:val="00885C52"/>
    <w:rsid w:val="008863FF"/>
    <w:rsid w:val="00886BC3"/>
    <w:rsid w:val="008917B8"/>
    <w:rsid w:val="008A3B3E"/>
    <w:rsid w:val="008A4A14"/>
    <w:rsid w:val="008A50F2"/>
    <w:rsid w:val="008A5D59"/>
    <w:rsid w:val="008B1711"/>
    <w:rsid w:val="008B700E"/>
    <w:rsid w:val="008C43D1"/>
    <w:rsid w:val="008C6366"/>
    <w:rsid w:val="008D04F3"/>
    <w:rsid w:val="008D2A77"/>
    <w:rsid w:val="008D76B8"/>
    <w:rsid w:val="008E03AF"/>
    <w:rsid w:val="008E18B4"/>
    <w:rsid w:val="008E2417"/>
    <w:rsid w:val="008E510A"/>
    <w:rsid w:val="008E601E"/>
    <w:rsid w:val="008F05FC"/>
    <w:rsid w:val="00900366"/>
    <w:rsid w:val="009050CD"/>
    <w:rsid w:val="00905CF8"/>
    <w:rsid w:val="00907F7B"/>
    <w:rsid w:val="009151EC"/>
    <w:rsid w:val="00916FA3"/>
    <w:rsid w:val="009213BA"/>
    <w:rsid w:val="00930694"/>
    <w:rsid w:val="00932C11"/>
    <w:rsid w:val="009429FF"/>
    <w:rsid w:val="00942DD5"/>
    <w:rsid w:val="00944544"/>
    <w:rsid w:val="00952893"/>
    <w:rsid w:val="00954C08"/>
    <w:rsid w:val="00962B4E"/>
    <w:rsid w:val="00964EED"/>
    <w:rsid w:val="009675CD"/>
    <w:rsid w:val="009727C8"/>
    <w:rsid w:val="00973E9E"/>
    <w:rsid w:val="00986B72"/>
    <w:rsid w:val="00990D32"/>
    <w:rsid w:val="00995D37"/>
    <w:rsid w:val="009A77BB"/>
    <w:rsid w:val="009B2222"/>
    <w:rsid w:val="009C4E7A"/>
    <w:rsid w:val="009C6A52"/>
    <w:rsid w:val="009F7F2B"/>
    <w:rsid w:val="00A0335A"/>
    <w:rsid w:val="00A070CA"/>
    <w:rsid w:val="00A11CE7"/>
    <w:rsid w:val="00A150F7"/>
    <w:rsid w:val="00A22E39"/>
    <w:rsid w:val="00A25ABE"/>
    <w:rsid w:val="00A34677"/>
    <w:rsid w:val="00A36388"/>
    <w:rsid w:val="00A45B9B"/>
    <w:rsid w:val="00A65D5D"/>
    <w:rsid w:val="00A67535"/>
    <w:rsid w:val="00A70EDA"/>
    <w:rsid w:val="00A71997"/>
    <w:rsid w:val="00A771B4"/>
    <w:rsid w:val="00A829DE"/>
    <w:rsid w:val="00A8505D"/>
    <w:rsid w:val="00A9040D"/>
    <w:rsid w:val="00A91A62"/>
    <w:rsid w:val="00A97755"/>
    <w:rsid w:val="00AA5804"/>
    <w:rsid w:val="00AA7762"/>
    <w:rsid w:val="00AB5208"/>
    <w:rsid w:val="00AB5EA0"/>
    <w:rsid w:val="00AB5FDD"/>
    <w:rsid w:val="00AC15B5"/>
    <w:rsid w:val="00AD1ACA"/>
    <w:rsid w:val="00AD5991"/>
    <w:rsid w:val="00AE0145"/>
    <w:rsid w:val="00AE18F4"/>
    <w:rsid w:val="00AE1F08"/>
    <w:rsid w:val="00AE253A"/>
    <w:rsid w:val="00AE5562"/>
    <w:rsid w:val="00AF4613"/>
    <w:rsid w:val="00AF73D0"/>
    <w:rsid w:val="00B02F07"/>
    <w:rsid w:val="00B0451C"/>
    <w:rsid w:val="00B11E04"/>
    <w:rsid w:val="00B1548C"/>
    <w:rsid w:val="00B21142"/>
    <w:rsid w:val="00B24F74"/>
    <w:rsid w:val="00B357D4"/>
    <w:rsid w:val="00B35D72"/>
    <w:rsid w:val="00B4567F"/>
    <w:rsid w:val="00B56EC6"/>
    <w:rsid w:val="00B62F5E"/>
    <w:rsid w:val="00B70C09"/>
    <w:rsid w:val="00B70F2F"/>
    <w:rsid w:val="00B774E9"/>
    <w:rsid w:val="00B8034A"/>
    <w:rsid w:val="00B80C5F"/>
    <w:rsid w:val="00B819FF"/>
    <w:rsid w:val="00B85F2D"/>
    <w:rsid w:val="00B86E40"/>
    <w:rsid w:val="00B87646"/>
    <w:rsid w:val="00B90F0A"/>
    <w:rsid w:val="00B94A08"/>
    <w:rsid w:val="00B962F4"/>
    <w:rsid w:val="00BB7C58"/>
    <w:rsid w:val="00BC11EE"/>
    <w:rsid w:val="00BC1DF1"/>
    <w:rsid w:val="00BC6D74"/>
    <w:rsid w:val="00BC7695"/>
    <w:rsid w:val="00BD784B"/>
    <w:rsid w:val="00BE065F"/>
    <w:rsid w:val="00BE2177"/>
    <w:rsid w:val="00BE2CDC"/>
    <w:rsid w:val="00BE57D4"/>
    <w:rsid w:val="00BE62F3"/>
    <w:rsid w:val="00BF102B"/>
    <w:rsid w:val="00C01E26"/>
    <w:rsid w:val="00C07068"/>
    <w:rsid w:val="00C11000"/>
    <w:rsid w:val="00C11C85"/>
    <w:rsid w:val="00C12454"/>
    <w:rsid w:val="00C15CA1"/>
    <w:rsid w:val="00C1797B"/>
    <w:rsid w:val="00C21BCF"/>
    <w:rsid w:val="00C227BE"/>
    <w:rsid w:val="00C23481"/>
    <w:rsid w:val="00C24CE8"/>
    <w:rsid w:val="00C25601"/>
    <w:rsid w:val="00C37FB4"/>
    <w:rsid w:val="00C508BD"/>
    <w:rsid w:val="00C53D51"/>
    <w:rsid w:val="00C60FB2"/>
    <w:rsid w:val="00C6168D"/>
    <w:rsid w:val="00C658D9"/>
    <w:rsid w:val="00C67015"/>
    <w:rsid w:val="00C67510"/>
    <w:rsid w:val="00C70174"/>
    <w:rsid w:val="00C71C31"/>
    <w:rsid w:val="00C72225"/>
    <w:rsid w:val="00C7265D"/>
    <w:rsid w:val="00C75C68"/>
    <w:rsid w:val="00C826AA"/>
    <w:rsid w:val="00C863B0"/>
    <w:rsid w:val="00C92B94"/>
    <w:rsid w:val="00C96B08"/>
    <w:rsid w:val="00CA0818"/>
    <w:rsid w:val="00CA698A"/>
    <w:rsid w:val="00CA742A"/>
    <w:rsid w:val="00CB1114"/>
    <w:rsid w:val="00CB286F"/>
    <w:rsid w:val="00CB38D8"/>
    <w:rsid w:val="00CB5F23"/>
    <w:rsid w:val="00CC156D"/>
    <w:rsid w:val="00CC4BCE"/>
    <w:rsid w:val="00CC58E3"/>
    <w:rsid w:val="00CD164D"/>
    <w:rsid w:val="00CD3FDE"/>
    <w:rsid w:val="00CD67DA"/>
    <w:rsid w:val="00CD6A3B"/>
    <w:rsid w:val="00CD7660"/>
    <w:rsid w:val="00CE0E2E"/>
    <w:rsid w:val="00CE3763"/>
    <w:rsid w:val="00CE58BC"/>
    <w:rsid w:val="00CE5AA0"/>
    <w:rsid w:val="00CE77BC"/>
    <w:rsid w:val="00CF4444"/>
    <w:rsid w:val="00D00D30"/>
    <w:rsid w:val="00D079FA"/>
    <w:rsid w:val="00D12299"/>
    <w:rsid w:val="00D270C5"/>
    <w:rsid w:val="00D308C5"/>
    <w:rsid w:val="00D37687"/>
    <w:rsid w:val="00D41C9D"/>
    <w:rsid w:val="00D53B3E"/>
    <w:rsid w:val="00D53DE9"/>
    <w:rsid w:val="00D5646E"/>
    <w:rsid w:val="00D572FE"/>
    <w:rsid w:val="00D6489C"/>
    <w:rsid w:val="00D67D3E"/>
    <w:rsid w:val="00D707EC"/>
    <w:rsid w:val="00D80408"/>
    <w:rsid w:val="00D81701"/>
    <w:rsid w:val="00D8177C"/>
    <w:rsid w:val="00D86501"/>
    <w:rsid w:val="00D869EA"/>
    <w:rsid w:val="00D9626B"/>
    <w:rsid w:val="00D965F2"/>
    <w:rsid w:val="00DB04F8"/>
    <w:rsid w:val="00DB074D"/>
    <w:rsid w:val="00DB38D0"/>
    <w:rsid w:val="00DB5A73"/>
    <w:rsid w:val="00DB6101"/>
    <w:rsid w:val="00DB6793"/>
    <w:rsid w:val="00DC61A4"/>
    <w:rsid w:val="00DC71AC"/>
    <w:rsid w:val="00DD0209"/>
    <w:rsid w:val="00DD07E4"/>
    <w:rsid w:val="00DD2EA0"/>
    <w:rsid w:val="00DE681C"/>
    <w:rsid w:val="00DF0691"/>
    <w:rsid w:val="00DF1B2C"/>
    <w:rsid w:val="00DF2EB3"/>
    <w:rsid w:val="00DF37D0"/>
    <w:rsid w:val="00DF5FB3"/>
    <w:rsid w:val="00E004F2"/>
    <w:rsid w:val="00E01D49"/>
    <w:rsid w:val="00E04B00"/>
    <w:rsid w:val="00E059EB"/>
    <w:rsid w:val="00E065BF"/>
    <w:rsid w:val="00E10CDB"/>
    <w:rsid w:val="00E11A35"/>
    <w:rsid w:val="00E16958"/>
    <w:rsid w:val="00E252B3"/>
    <w:rsid w:val="00E25C49"/>
    <w:rsid w:val="00E3333C"/>
    <w:rsid w:val="00E33407"/>
    <w:rsid w:val="00E36514"/>
    <w:rsid w:val="00E453C9"/>
    <w:rsid w:val="00E47685"/>
    <w:rsid w:val="00E5535B"/>
    <w:rsid w:val="00E615F6"/>
    <w:rsid w:val="00E61BD1"/>
    <w:rsid w:val="00E62358"/>
    <w:rsid w:val="00E64B82"/>
    <w:rsid w:val="00E65767"/>
    <w:rsid w:val="00E66E65"/>
    <w:rsid w:val="00E72D93"/>
    <w:rsid w:val="00E752B4"/>
    <w:rsid w:val="00E81E23"/>
    <w:rsid w:val="00E87110"/>
    <w:rsid w:val="00E92CCF"/>
    <w:rsid w:val="00E94989"/>
    <w:rsid w:val="00EA1E8E"/>
    <w:rsid w:val="00EB3E21"/>
    <w:rsid w:val="00EB4514"/>
    <w:rsid w:val="00EB6671"/>
    <w:rsid w:val="00EC3EBF"/>
    <w:rsid w:val="00EC429C"/>
    <w:rsid w:val="00ED099C"/>
    <w:rsid w:val="00ED4E8F"/>
    <w:rsid w:val="00ED64A3"/>
    <w:rsid w:val="00ED72B8"/>
    <w:rsid w:val="00EE0183"/>
    <w:rsid w:val="00EE3019"/>
    <w:rsid w:val="00EE690C"/>
    <w:rsid w:val="00EE77D9"/>
    <w:rsid w:val="00EF6A72"/>
    <w:rsid w:val="00F0043D"/>
    <w:rsid w:val="00F032C3"/>
    <w:rsid w:val="00F10476"/>
    <w:rsid w:val="00F13F50"/>
    <w:rsid w:val="00F25AF3"/>
    <w:rsid w:val="00F36C46"/>
    <w:rsid w:val="00F60906"/>
    <w:rsid w:val="00F6189E"/>
    <w:rsid w:val="00F622B7"/>
    <w:rsid w:val="00F66A8E"/>
    <w:rsid w:val="00F7251C"/>
    <w:rsid w:val="00F73C46"/>
    <w:rsid w:val="00F76762"/>
    <w:rsid w:val="00F863C9"/>
    <w:rsid w:val="00F919AA"/>
    <w:rsid w:val="00F962E1"/>
    <w:rsid w:val="00FA4E4C"/>
    <w:rsid w:val="00FB3364"/>
    <w:rsid w:val="00FB34EA"/>
    <w:rsid w:val="00FB358F"/>
    <w:rsid w:val="00FC0291"/>
    <w:rsid w:val="00FC6968"/>
    <w:rsid w:val="00FD54E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D0AD5"/>
  <w15:docId w15:val="{0E4E88D3-588B-4410-A2E3-7BE62BA1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2EA0"/>
    <w:pPr>
      <w:spacing w:after="120" w:line="240" w:lineRule="atLeast"/>
      <w:ind w:left="576" w:hanging="576"/>
    </w:pPr>
    <w:rPr>
      <w:rFonts w:ascii="Arial" w:hAnsi="Arial"/>
      <w:szCs w:val="24"/>
    </w:rPr>
  </w:style>
  <w:style w:type="paragraph" w:styleId="Heading1">
    <w:name w:val="heading 1"/>
    <w:basedOn w:val="Normal"/>
    <w:next w:val="Normal"/>
    <w:rsid w:val="00DD2EA0"/>
    <w:pPr>
      <w:keepNext/>
      <w:spacing w:before="240" w:after="60"/>
      <w:outlineLvl w:val="0"/>
    </w:pPr>
    <w:rPr>
      <w:rFonts w:cs="Arial"/>
      <w:b/>
      <w:bCs/>
      <w:kern w:val="32"/>
      <w:sz w:val="32"/>
      <w:szCs w:val="32"/>
    </w:rPr>
  </w:style>
  <w:style w:type="paragraph" w:styleId="Heading3">
    <w:name w:val="heading 3"/>
    <w:basedOn w:val="Normal"/>
    <w:next w:val="Normal"/>
    <w:rsid w:val="00DD2EA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DD2EA0"/>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DD2EA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DD2EA0"/>
    <w:rPr>
      <w:rFonts w:ascii="Arial" w:hAnsi="Arial" w:cs="Arial"/>
      <w:color w:val="000000"/>
      <w:szCs w:val="24"/>
    </w:rPr>
  </w:style>
  <w:style w:type="paragraph" w:customStyle="1" w:styleId="BL">
    <w:name w:val="BL"/>
    <w:basedOn w:val="Normal"/>
    <w:autoRedefine/>
    <w:qFormat/>
    <w:rsid w:val="00DD2EA0"/>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D2EA0"/>
    <w:pPr>
      <w:numPr>
        <w:numId w:val="1"/>
      </w:numPr>
      <w:tabs>
        <w:tab w:val="clear" w:pos="1080"/>
        <w:tab w:val="left" w:pos="360"/>
      </w:tabs>
      <w:spacing w:before="240" w:after="0"/>
      <w:ind w:left="648"/>
    </w:pPr>
  </w:style>
  <w:style w:type="paragraph" w:styleId="Header">
    <w:name w:val="header"/>
    <w:basedOn w:val="Normal"/>
    <w:rsid w:val="00DD2EA0"/>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DD2EA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D2EA0"/>
    <w:rPr>
      <w:rFonts w:ascii="Arial" w:hAnsi="Arial" w:cs="AvenirLT-Heavy"/>
      <w:b/>
      <w:color w:val="27448B"/>
      <w:szCs w:val="44"/>
    </w:rPr>
  </w:style>
  <w:style w:type="paragraph" w:customStyle="1" w:styleId="LessonNo">
    <w:name w:val="LessonNo"/>
    <w:basedOn w:val="Normal"/>
    <w:rsid w:val="00DD2EA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DD2EA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DD2EA0"/>
    <w:pPr>
      <w:tabs>
        <w:tab w:val="clear" w:pos="1080"/>
      </w:tabs>
    </w:pPr>
    <w:rPr>
      <w:rFonts w:cs="Tahoma"/>
    </w:rPr>
  </w:style>
  <w:style w:type="paragraph" w:customStyle="1" w:styleId="Instructions">
    <w:name w:val="Instructions"/>
    <w:basedOn w:val="BodyText"/>
    <w:rsid w:val="00DD2EA0"/>
    <w:pPr>
      <w:tabs>
        <w:tab w:val="left" w:pos="1620"/>
        <w:tab w:val="left" w:pos="4320"/>
        <w:tab w:val="left" w:pos="4680"/>
      </w:tabs>
    </w:pPr>
    <w:rPr>
      <w:i/>
      <w:color w:val="27448B"/>
      <w:szCs w:val="20"/>
    </w:rPr>
  </w:style>
  <w:style w:type="paragraph" w:customStyle="1" w:styleId="Resources">
    <w:name w:val="Resources"/>
    <w:basedOn w:val="Normal"/>
    <w:rsid w:val="00DD2EA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DD2EA0"/>
    <w:rPr>
      <w:rFonts w:cs="Times New Roman"/>
      <w:sz w:val="16"/>
      <w:szCs w:val="16"/>
    </w:rPr>
  </w:style>
  <w:style w:type="paragraph" w:customStyle="1" w:styleId="CrieriaTablelist">
    <w:name w:val="Crieria Table list"/>
    <w:basedOn w:val="BodyText"/>
    <w:autoRedefine/>
    <w:rsid w:val="00DD2EA0"/>
    <w:rPr>
      <w:rFonts w:cs="Times New Roman"/>
    </w:rPr>
  </w:style>
  <w:style w:type="paragraph" w:customStyle="1" w:styleId="ResourceTitle">
    <w:name w:val="Resource Title"/>
    <w:basedOn w:val="Normal"/>
    <w:next w:val="BodyText"/>
    <w:autoRedefine/>
    <w:qFormat/>
    <w:rsid w:val="00DD2EA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DD2EA0"/>
    <w:rPr>
      <w:szCs w:val="20"/>
    </w:rPr>
  </w:style>
  <w:style w:type="paragraph" w:customStyle="1" w:styleId="H1">
    <w:name w:val="H1"/>
    <w:basedOn w:val="Normal"/>
    <w:autoRedefine/>
    <w:qFormat/>
    <w:rsid w:val="00DD2EA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DD2EA0"/>
    <w:rPr>
      <w:b/>
      <w:bCs/>
    </w:rPr>
  </w:style>
  <w:style w:type="paragraph" w:styleId="BalloonText">
    <w:name w:val="Balloon Text"/>
    <w:basedOn w:val="Normal"/>
    <w:semiHidden/>
    <w:rsid w:val="00DD2EA0"/>
    <w:rPr>
      <w:rFonts w:ascii="Tahoma" w:hAnsi="Tahoma" w:cs="Tahoma"/>
      <w:sz w:val="16"/>
      <w:szCs w:val="16"/>
    </w:rPr>
  </w:style>
  <w:style w:type="character" w:styleId="Hyperlink">
    <w:name w:val="Hyperlink"/>
    <w:basedOn w:val="DefaultParagraphFont"/>
    <w:rsid w:val="00DD2EA0"/>
    <w:rPr>
      <w:rFonts w:cs="Times New Roman"/>
      <w:color w:val="0000FF"/>
      <w:u w:val="single"/>
    </w:rPr>
  </w:style>
  <w:style w:type="paragraph" w:customStyle="1" w:styleId="CourseName">
    <w:name w:val="Course Name"/>
    <w:basedOn w:val="Normal"/>
    <w:autoRedefine/>
    <w:rsid w:val="00DD2EA0"/>
    <w:pPr>
      <w:spacing w:line="240" w:lineRule="auto"/>
      <w:jc w:val="center"/>
    </w:pPr>
    <w:rPr>
      <w:rFonts w:cs="Arial"/>
      <w:color w:val="003399"/>
      <w:sz w:val="36"/>
      <w:szCs w:val="36"/>
    </w:rPr>
  </w:style>
  <w:style w:type="paragraph" w:customStyle="1" w:styleId="RubricTableheadings">
    <w:name w:val="Rubric Table headings"/>
    <w:basedOn w:val="TableText"/>
    <w:rsid w:val="00DD2EA0"/>
    <w:rPr>
      <w:b/>
      <w:bCs/>
      <w:color w:val="FFFFFF"/>
    </w:rPr>
  </w:style>
  <w:style w:type="paragraph" w:customStyle="1" w:styleId="Checkboxplacement">
    <w:name w:val="Checkbox placement"/>
    <w:basedOn w:val="BodyText"/>
    <w:autoRedefine/>
    <w:rsid w:val="00DD2EA0"/>
    <w:rPr>
      <w:sz w:val="36"/>
    </w:rPr>
  </w:style>
  <w:style w:type="paragraph" w:styleId="Footer">
    <w:name w:val="footer"/>
    <w:basedOn w:val="Normal"/>
    <w:link w:val="FooterChar"/>
    <w:uiPriority w:val="99"/>
    <w:rsid w:val="00DD2EA0"/>
    <w:pPr>
      <w:tabs>
        <w:tab w:val="center" w:pos="4320"/>
        <w:tab w:val="right" w:pos="8640"/>
      </w:tabs>
      <w:ind w:left="0" w:firstLine="0"/>
    </w:pPr>
    <w:rPr>
      <w:sz w:val="16"/>
    </w:rPr>
  </w:style>
  <w:style w:type="character" w:customStyle="1" w:styleId="Answerkey">
    <w:name w:val="Answer key"/>
    <w:basedOn w:val="DefaultParagraphFont"/>
    <w:qFormat/>
    <w:rsid w:val="00DD2EA0"/>
    <w:rPr>
      <w:rFonts w:ascii="Arial" w:hAnsi="Arial"/>
      <w:i/>
      <w:color w:val="0000FF"/>
      <w:sz w:val="20"/>
      <w:szCs w:val="20"/>
    </w:rPr>
  </w:style>
  <w:style w:type="paragraph" w:customStyle="1" w:styleId="Headers">
    <w:name w:val="Headers"/>
    <w:basedOn w:val="Normal"/>
    <w:autoRedefine/>
    <w:rsid w:val="00DD2EA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DD2EA0"/>
    <w:pPr>
      <w:numPr>
        <w:numId w:val="0"/>
      </w:numPr>
      <w:ind w:left="630"/>
    </w:pPr>
  </w:style>
  <w:style w:type="paragraph" w:customStyle="1" w:styleId="H2">
    <w:name w:val="H2"/>
    <w:basedOn w:val="Normal"/>
    <w:next w:val="Normal"/>
    <w:autoRedefine/>
    <w:qFormat/>
    <w:rsid w:val="00DD2EA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DD2EA0"/>
    <w:pPr>
      <w:spacing w:before="120"/>
    </w:pPr>
    <w:rPr>
      <w:b w:val="0"/>
      <w:sz w:val="24"/>
    </w:rPr>
  </w:style>
  <w:style w:type="paragraph" w:customStyle="1" w:styleId="code">
    <w:name w:val="code"/>
    <w:basedOn w:val="BodyText"/>
    <w:autoRedefine/>
    <w:rsid w:val="00DD2EA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DD2EA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DD2EA0"/>
    <w:pPr>
      <w:ind w:left="720"/>
    </w:pPr>
  </w:style>
  <w:style w:type="paragraph" w:customStyle="1" w:styleId="codeindent2">
    <w:name w:val="code indent 2"/>
    <w:basedOn w:val="code"/>
    <w:rsid w:val="00DD2EA0"/>
    <w:pPr>
      <w:ind w:left="1440"/>
    </w:pPr>
  </w:style>
  <w:style w:type="character" w:customStyle="1" w:styleId="codechar">
    <w:name w:val="code char"/>
    <w:basedOn w:val="DefaultParagraphFont"/>
    <w:rsid w:val="00DD2EA0"/>
    <w:rPr>
      <w:rFonts w:ascii="Courier" w:hAnsi="Courier"/>
      <w:sz w:val="20"/>
    </w:rPr>
  </w:style>
  <w:style w:type="paragraph" w:customStyle="1" w:styleId="TableHeadingsBlack">
    <w:name w:val="Table Headings Black"/>
    <w:basedOn w:val="TableHeadings"/>
    <w:autoRedefine/>
    <w:rsid w:val="00DD2EA0"/>
    <w:rPr>
      <w:color w:val="000000"/>
    </w:rPr>
  </w:style>
  <w:style w:type="paragraph" w:customStyle="1" w:styleId="ActivityHead">
    <w:name w:val="Activity Head"/>
    <w:basedOn w:val="Normal"/>
    <w:autoRedefine/>
    <w:rsid w:val="00DD2EA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DD2EA0"/>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DD2EA0"/>
  </w:style>
  <w:style w:type="paragraph" w:customStyle="1" w:styleId="BL-sub">
    <w:name w:val="BL-sub"/>
    <w:basedOn w:val="BL"/>
    <w:qFormat/>
    <w:rsid w:val="00DD2EA0"/>
    <w:pPr>
      <w:numPr>
        <w:numId w:val="4"/>
      </w:numPr>
      <w:ind w:left="1008"/>
    </w:pPr>
  </w:style>
  <w:style w:type="paragraph" w:customStyle="1" w:styleId="Presentationtext">
    <w:name w:val="Presentation text"/>
    <w:basedOn w:val="BodyText"/>
    <w:rsid w:val="00DD2EA0"/>
    <w:rPr>
      <w:sz w:val="18"/>
    </w:rPr>
  </w:style>
  <w:style w:type="paragraph" w:customStyle="1" w:styleId="TableBL">
    <w:name w:val="Table BL"/>
    <w:basedOn w:val="BL"/>
    <w:autoRedefine/>
    <w:qFormat/>
    <w:rsid w:val="00DD2EA0"/>
    <w:pPr>
      <w:tabs>
        <w:tab w:val="left" w:pos="360"/>
      </w:tabs>
      <w:spacing w:before="0" w:after="80"/>
      <w:ind w:left="360"/>
    </w:pPr>
  </w:style>
  <w:style w:type="paragraph" w:customStyle="1" w:styleId="TableIndent">
    <w:name w:val="Table Indent"/>
    <w:basedOn w:val="Indent"/>
    <w:autoRedefine/>
    <w:qFormat/>
    <w:rsid w:val="00DD2EA0"/>
    <w:pPr>
      <w:spacing w:before="120" w:after="120"/>
      <w:ind w:left="360"/>
    </w:pPr>
    <w:rPr>
      <w:rFonts w:cs="Courier New"/>
      <w:szCs w:val="20"/>
    </w:rPr>
  </w:style>
  <w:style w:type="character" w:customStyle="1" w:styleId="FooterChar">
    <w:name w:val="Footer Char"/>
    <w:basedOn w:val="DefaultParagraphFont"/>
    <w:link w:val="Footer"/>
    <w:uiPriority w:val="99"/>
    <w:rsid w:val="008917B8"/>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1413.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6F7D8-81E9-47AB-937F-CAA5E6F9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Template_011413</Template>
  <TotalTime>2</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4</cp:revision>
  <cp:lastPrinted>2007-08-02T22:15:00Z</cp:lastPrinted>
  <dcterms:created xsi:type="dcterms:W3CDTF">2021-06-14T16:49:00Z</dcterms:created>
  <dcterms:modified xsi:type="dcterms:W3CDTF">2021-07-28T16:51:00Z</dcterms:modified>
</cp:coreProperties>
</file>